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55B9E" w14:textId="77777777" w:rsidR="009403B5" w:rsidRPr="0089066C" w:rsidRDefault="009403B5" w:rsidP="009403B5">
      <w:pPr>
        <w:shd w:val="clear" w:color="auto" w:fill="FFFFFF"/>
        <w:spacing w:after="0" w:line="240" w:lineRule="auto"/>
        <w:jc w:val="both"/>
        <w:rPr>
          <w:rFonts w:ascii="Calibri" w:eastAsia="Times New Roman" w:hAnsi="Calibri" w:cs="Calibri"/>
          <w:b/>
          <w:bCs/>
          <w:color w:val="1A1A1A"/>
          <w:kern w:val="0"/>
          <w:sz w:val="24"/>
          <w:szCs w:val="24"/>
          <w:lang w:eastAsia="it-IT"/>
          <w14:ligatures w14:val="none"/>
        </w:rPr>
      </w:pPr>
      <w:r w:rsidRPr="0089066C">
        <w:rPr>
          <w:rFonts w:ascii="Calibri" w:eastAsia="Times New Roman" w:hAnsi="Calibri" w:cs="Calibri"/>
          <w:b/>
          <w:bCs/>
          <w:color w:val="1A1A1A"/>
          <w:kern w:val="0"/>
          <w:sz w:val="24"/>
          <w:szCs w:val="24"/>
          <w:lang w:eastAsia="it-IT"/>
          <w14:ligatures w14:val="none"/>
        </w:rPr>
        <w:t>Scheda/ L’installazione The Models</w:t>
      </w:r>
    </w:p>
    <w:p w14:paraId="1088992A" w14:textId="77777777" w:rsidR="009403B5" w:rsidRPr="0089066C" w:rsidRDefault="009403B5" w:rsidP="009403B5">
      <w:pPr>
        <w:shd w:val="clear" w:color="auto" w:fill="FFFFFF"/>
        <w:spacing w:after="0" w:line="240" w:lineRule="auto"/>
        <w:jc w:val="both"/>
        <w:rPr>
          <w:rFonts w:ascii="Calibri" w:eastAsia="Times New Roman" w:hAnsi="Calibri" w:cs="Calibri"/>
          <w:color w:val="1A1A1A"/>
          <w:kern w:val="0"/>
          <w:sz w:val="24"/>
          <w:szCs w:val="24"/>
          <w:lang w:eastAsia="it-IT"/>
          <w14:ligatures w14:val="none"/>
        </w:rPr>
      </w:pPr>
    </w:p>
    <w:p w14:paraId="63688EC9" w14:textId="77777777" w:rsidR="009403B5" w:rsidRPr="0089066C" w:rsidRDefault="009403B5" w:rsidP="009403B5">
      <w:pPr>
        <w:shd w:val="clear" w:color="auto" w:fill="FFFFFF"/>
        <w:spacing w:after="0" w:line="240" w:lineRule="auto"/>
        <w:jc w:val="both"/>
        <w:rPr>
          <w:rFonts w:ascii="Calibri" w:eastAsia="Times New Roman" w:hAnsi="Calibri" w:cs="Calibri"/>
          <w:color w:val="1A1A1A"/>
          <w:kern w:val="0"/>
          <w:sz w:val="24"/>
          <w:szCs w:val="24"/>
          <w:lang w:eastAsia="it-IT"/>
          <w14:ligatures w14:val="none"/>
        </w:rPr>
      </w:pPr>
      <w:r w:rsidRPr="0089066C">
        <w:rPr>
          <w:rFonts w:ascii="Calibri" w:eastAsia="Times New Roman" w:hAnsi="Calibri" w:cs="Calibri"/>
          <w:color w:val="1A1A1A"/>
          <w:kern w:val="0"/>
          <w:sz w:val="24"/>
          <w:szCs w:val="24"/>
          <w:lang w:eastAsia="it-IT"/>
          <w14:ligatures w14:val="none"/>
        </w:rPr>
        <w:t>È possibile combattere le teorie complottiste con la meraviglia prodotta dagli artisti? La sfida si ispira alla tesi, contenuta nel libro</w:t>
      </w:r>
      <w:r w:rsidRPr="0089066C">
        <w:rPr>
          <w:rFonts w:ascii="Calibri" w:eastAsia="Times New Roman" w:hAnsi="Calibri" w:cs="Calibri"/>
          <w:b/>
          <w:bCs/>
          <w:color w:val="1A1A1A"/>
          <w:kern w:val="0"/>
          <w:sz w:val="24"/>
          <w:szCs w:val="24"/>
          <w:lang w:eastAsia="it-IT"/>
          <w14:ligatures w14:val="none"/>
        </w:rPr>
        <w:t> </w:t>
      </w:r>
      <w:r w:rsidRPr="0089066C">
        <w:rPr>
          <w:rFonts w:ascii="Calibri" w:eastAsia="Times New Roman" w:hAnsi="Calibri" w:cs="Calibri"/>
          <w:b/>
          <w:bCs/>
          <w:i/>
          <w:iCs/>
          <w:color w:val="1A1A1A"/>
          <w:kern w:val="0"/>
          <w:sz w:val="24"/>
          <w:szCs w:val="24"/>
          <w:lang w:eastAsia="it-IT"/>
          <w14:ligatures w14:val="none"/>
        </w:rPr>
        <w:t>Q di complotto</w:t>
      </w:r>
      <w:r w:rsidRPr="0089066C">
        <w:rPr>
          <w:rFonts w:ascii="Calibri" w:eastAsia="Times New Roman" w:hAnsi="Calibri" w:cs="Calibri"/>
          <w:color w:val="1A1A1A"/>
          <w:kern w:val="0"/>
          <w:sz w:val="24"/>
          <w:szCs w:val="24"/>
          <w:lang w:eastAsia="it-IT"/>
          <w14:ligatures w14:val="none"/>
        </w:rPr>
        <w:t> di </w:t>
      </w:r>
      <w:proofErr w:type="spellStart"/>
      <w:r w:rsidRPr="0089066C">
        <w:rPr>
          <w:rFonts w:ascii="Calibri" w:eastAsia="Times New Roman" w:hAnsi="Calibri" w:cs="Calibri"/>
          <w:b/>
          <w:bCs/>
          <w:color w:val="1A1A1A"/>
          <w:kern w:val="0"/>
          <w:sz w:val="24"/>
          <w:szCs w:val="24"/>
          <w:lang w:eastAsia="it-IT"/>
          <w14:ligatures w14:val="none"/>
        </w:rPr>
        <w:t>Wu</w:t>
      </w:r>
      <w:proofErr w:type="spellEnd"/>
      <w:r w:rsidRPr="0089066C">
        <w:rPr>
          <w:rFonts w:ascii="Calibri" w:eastAsia="Times New Roman" w:hAnsi="Calibri" w:cs="Calibri"/>
          <w:b/>
          <w:bCs/>
          <w:color w:val="1A1A1A"/>
          <w:kern w:val="0"/>
          <w:sz w:val="24"/>
          <w:szCs w:val="24"/>
          <w:lang w:eastAsia="it-IT"/>
          <w14:ligatures w14:val="none"/>
        </w:rPr>
        <w:t xml:space="preserve"> Ming</w:t>
      </w:r>
      <w:r w:rsidRPr="0089066C">
        <w:rPr>
          <w:rFonts w:ascii="Calibri" w:eastAsia="Times New Roman" w:hAnsi="Calibri" w:cs="Calibri"/>
          <w:color w:val="1A1A1A"/>
          <w:kern w:val="0"/>
          <w:sz w:val="24"/>
          <w:szCs w:val="24"/>
          <w:lang w:eastAsia="it-IT"/>
          <w14:ligatures w14:val="none"/>
        </w:rPr>
        <w:t>, che queste fantasie si diffondano perché l’essere umano tende ad appassionarsi di più alle storie che suscitano stupore, rispetto ai testi o ai report scientifici.</w:t>
      </w:r>
      <w:r w:rsidRPr="0089066C">
        <w:rPr>
          <w:rFonts w:ascii="Calibri" w:eastAsia="Times New Roman" w:hAnsi="Calibri" w:cs="Calibri"/>
          <w:color w:val="1A1A1A"/>
          <w:kern w:val="0"/>
          <w:sz w:val="24"/>
          <w:szCs w:val="24"/>
          <w:lang w:eastAsia="it-IT"/>
          <w14:ligatures w14:val="none"/>
        </w:rPr>
        <w:br/>
      </w:r>
      <w:r w:rsidRPr="0089066C">
        <w:rPr>
          <w:rFonts w:ascii="Calibri" w:eastAsia="Times New Roman" w:hAnsi="Calibri" w:cs="Calibri"/>
          <w:b/>
          <w:bCs/>
          <w:color w:val="1A1A1A"/>
          <w:kern w:val="0"/>
          <w:sz w:val="24"/>
          <w:szCs w:val="24"/>
          <w:lang w:eastAsia="it-IT"/>
          <w14:ligatures w14:val="none"/>
        </w:rPr>
        <w:t xml:space="preserve">L’installazione </w:t>
      </w:r>
      <w:r w:rsidRPr="0089066C">
        <w:rPr>
          <w:rFonts w:ascii="Calibri" w:eastAsia="Times New Roman" w:hAnsi="Calibri" w:cs="Calibri"/>
          <w:color w:val="1A1A1A"/>
          <w:kern w:val="0"/>
          <w:sz w:val="24"/>
          <w:szCs w:val="24"/>
          <w:lang w:eastAsia="it-IT"/>
          <w14:ligatures w14:val="none"/>
        </w:rPr>
        <w:t xml:space="preserve">consiste in una serie pressoché infinita di </w:t>
      </w:r>
      <w:r w:rsidRPr="0089066C">
        <w:rPr>
          <w:rFonts w:ascii="Calibri" w:eastAsia="Times New Roman" w:hAnsi="Calibri" w:cs="Calibri"/>
          <w:b/>
          <w:bCs/>
          <w:color w:val="1A1A1A"/>
          <w:kern w:val="0"/>
          <w:sz w:val="24"/>
          <w:szCs w:val="24"/>
          <w:lang w:eastAsia="it-IT"/>
          <w14:ligatures w14:val="none"/>
        </w:rPr>
        <w:t>sketch teatrali animati</w:t>
      </w:r>
      <w:r w:rsidRPr="0089066C">
        <w:rPr>
          <w:rFonts w:ascii="Calibri" w:eastAsia="Times New Roman" w:hAnsi="Calibri" w:cs="Calibri"/>
          <w:color w:val="1A1A1A"/>
          <w:kern w:val="0"/>
          <w:sz w:val="24"/>
          <w:szCs w:val="24"/>
          <w:lang w:eastAsia="it-IT"/>
          <w14:ligatures w14:val="none"/>
        </w:rPr>
        <w:t xml:space="preserve"> in tempo reale in una 3D game </w:t>
      </w:r>
      <w:proofErr w:type="spellStart"/>
      <w:r w:rsidRPr="0089066C">
        <w:rPr>
          <w:rFonts w:ascii="Calibri" w:eastAsia="Times New Roman" w:hAnsi="Calibri" w:cs="Calibri"/>
          <w:color w:val="1A1A1A"/>
          <w:kern w:val="0"/>
          <w:sz w:val="24"/>
          <w:szCs w:val="24"/>
          <w:lang w:eastAsia="it-IT"/>
          <w14:ligatures w14:val="none"/>
        </w:rPr>
        <w:t>engine</w:t>
      </w:r>
      <w:proofErr w:type="spellEnd"/>
      <w:r w:rsidRPr="0089066C">
        <w:rPr>
          <w:rFonts w:ascii="Calibri" w:eastAsia="Times New Roman" w:hAnsi="Calibri" w:cs="Calibri"/>
          <w:color w:val="1A1A1A"/>
          <w:kern w:val="0"/>
          <w:sz w:val="24"/>
          <w:szCs w:val="24"/>
          <w:lang w:eastAsia="it-IT"/>
          <w14:ligatures w14:val="none"/>
        </w:rPr>
        <w:t xml:space="preserve"> ed interpretati da un cast di maschere digitali che recitano nello stile della Commedia dell’Arte. A guidarle sono modelli di intelligenza artificiale perfezionati dagli artisti utilizzando il </w:t>
      </w:r>
      <w:r w:rsidRPr="0089066C">
        <w:rPr>
          <w:rFonts w:ascii="Calibri" w:eastAsia="Times New Roman" w:hAnsi="Calibri" w:cs="Calibri"/>
          <w:b/>
          <w:bCs/>
          <w:color w:val="1A1A1A"/>
          <w:kern w:val="0"/>
          <w:sz w:val="24"/>
          <w:szCs w:val="24"/>
          <w:lang w:eastAsia="it-IT"/>
          <w14:ligatures w14:val="none"/>
        </w:rPr>
        <w:t>Supercomputer Leonardo</w:t>
      </w:r>
      <w:r w:rsidRPr="0089066C">
        <w:rPr>
          <w:rFonts w:ascii="Calibri" w:eastAsia="Times New Roman" w:hAnsi="Calibri" w:cs="Calibri"/>
          <w:color w:val="1A1A1A"/>
          <w:kern w:val="0"/>
          <w:sz w:val="24"/>
          <w:szCs w:val="24"/>
          <w:lang w:eastAsia="it-IT"/>
          <w14:ligatures w14:val="none"/>
        </w:rPr>
        <w:t xml:space="preserve"> - modelli che, con testi ispirati agli archetipi classici, danno vita a personaggi che confabulano, inventano verità, ripetono voci o commettono errori banali. Ogni scena digitale presenta un fondale scenografico dipinto nella prima metà del XX secolo, proveniente dalle collezioni del Museo dei Burattini di Budrio mentre le maschere si ispirano alle sagome cartacee recuperate dalla collezione del Castello dei Burattini del Museo Ferrari di Parma, parte di un gruppo di 140 sagome realizzate dai fratelli </w:t>
      </w:r>
      <w:proofErr w:type="spellStart"/>
      <w:r w:rsidRPr="0089066C">
        <w:rPr>
          <w:rFonts w:ascii="Calibri" w:eastAsia="Times New Roman" w:hAnsi="Calibri" w:cs="Calibri"/>
          <w:color w:val="1A1A1A"/>
          <w:kern w:val="0"/>
          <w:sz w:val="24"/>
          <w:szCs w:val="24"/>
          <w:lang w:eastAsia="it-IT"/>
          <w14:ligatures w14:val="none"/>
        </w:rPr>
        <w:t>Frabboni</w:t>
      </w:r>
      <w:proofErr w:type="spellEnd"/>
      <w:r w:rsidRPr="0089066C">
        <w:rPr>
          <w:rFonts w:ascii="Calibri" w:eastAsia="Times New Roman" w:hAnsi="Calibri" w:cs="Calibri"/>
          <w:color w:val="1A1A1A"/>
          <w:kern w:val="0"/>
          <w:sz w:val="24"/>
          <w:szCs w:val="24"/>
          <w:lang w:eastAsia="it-IT"/>
          <w14:ligatures w14:val="none"/>
        </w:rPr>
        <w:t xml:space="preserve"> di Bologna nella prima metà del XX secolo.</w:t>
      </w:r>
    </w:p>
    <w:p w14:paraId="3D3AAD81" w14:textId="77777777" w:rsidR="009403B5" w:rsidRPr="0089066C" w:rsidRDefault="009403B5" w:rsidP="009403B5">
      <w:pPr>
        <w:shd w:val="clear" w:color="auto" w:fill="FFFFFF"/>
        <w:spacing w:after="0" w:line="240" w:lineRule="auto"/>
        <w:jc w:val="both"/>
        <w:rPr>
          <w:rFonts w:ascii="Calibri" w:eastAsia="Times New Roman" w:hAnsi="Calibri" w:cs="Calibri"/>
          <w:color w:val="1A1A1A"/>
          <w:kern w:val="0"/>
          <w:sz w:val="24"/>
          <w:szCs w:val="24"/>
          <w:lang w:eastAsia="it-IT"/>
          <w14:ligatures w14:val="none"/>
        </w:rPr>
      </w:pPr>
      <w:r w:rsidRPr="0089066C">
        <w:rPr>
          <w:rFonts w:ascii="Calibri" w:eastAsia="Times New Roman" w:hAnsi="Calibri" w:cs="Calibri"/>
          <w:color w:val="1A1A1A"/>
          <w:kern w:val="0"/>
          <w:sz w:val="24"/>
          <w:szCs w:val="24"/>
          <w:lang w:eastAsia="it-IT"/>
          <w14:ligatures w14:val="none"/>
        </w:rPr>
        <w:t>Attraverso il proprio dispositivo mobile il pubblico può interagire con l’installazione, introducendo oggetti di scena che rappresentano superstizioni, teorie del complotto, o semplici lazzi, intermezzi comici propri della Commedia dell’Arte; selezionando le tendenze che vogliono osservare nelle IA sul palco; e lanciando monete e fiori, pomodori e uova, come nella tradizione della Commedia dell’Arte italiana.</w:t>
      </w:r>
    </w:p>
    <w:p w14:paraId="0F1F0AB4" w14:textId="77777777" w:rsidR="009403B5" w:rsidRPr="0089066C" w:rsidRDefault="009403B5" w:rsidP="009403B5">
      <w:pPr>
        <w:shd w:val="clear" w:color="auto" w:fill="FFFFFF"/>
        <w:spacing w:after="0" w:line="240" w:lineRule="auto"/>
        <w:jc w:val="both"/>
        <w:rPr>
          <w:rFonts w:ascii="Calibri" w:eastAsia="Times New Roman" w:hAnsi="Calibri" w:cs="Calibri"/>
          <w:color w:val="1A1A1A"/>
          <w:kern w:val="0"/>
          <w:sz w:val="24"/>
          <w:szCs w:val="24"/>
          <w:lang w:eastAsia="it-IT"/>
          <w14:ligatures w14:val="none"/>
        </w:rPr>
      </w:pPr>
    </w:p>
    <w:p w14:paraId="3A6C74FC" w14:textId="77777777" w:rsidR="00F02DD1" w:rsidRDefault="00F02DD1"/>
    <w:sectPr w:rsidR="00F02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B5"/>
    <w:rsid w:val="00423825"/>
    <w:rsid w:val="009403B5"/>
    <w:rsid w:val="00D04E55"/>
    <w:rsid w:val="00F0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C772"/>
  <w15:chartTrackingRefBased/>
  <w15:docId w15:val="{287C7014-40CF-4632-8647-E8C695E4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03B5"/>
  </w:style>
  <w:style w:type="paragraph" w:styleId="Titolo1">
    <w:name w:val="heading 1"/>
    <w:basedOn w:val="Normale"/>
    <w:next w:val="Normale"/>
    <w:link w:val="Titolo1Carattere"/>
    <w:uiPriority w:val="9"/>
    <w:qFormat/>
    <w:rsid w:val="00940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40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403B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403B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403B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403B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403B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403B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403B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403B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403B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403B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403B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403B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403B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403B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403B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403B5"/>
    <w:rPr>
      <w:rFonts w:eastAsiaTheme="majorEastAsia" w:cstheme="majorBidi"/>
      <w:color w:val="272727" w:themeColor="text1" w:themeTint="D8"/>
    </w:rPr>
  </w:style>
  <w:style w:type="paragraph" w:styleId="Titolo">
    <w:name w:val="Title"/>
    <w:basedOn w:val="Normale"/>
    <w:next w:val="Normale"/>
    <w:link w:val="TitoloCarattere"/>
    <w:uiPriority w:val="10"/>
    <w:qFormat/>
    <w:rsid w:val="00940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403B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403B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403B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403B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403B5"/>
    <w:rPr>
      <w:i/>
      <w:iCs/>
      <w:color w:val="404040" w:themeColor="text1" w:themeTint="BF"/>
    </w:rPr>
  </w:style>
  <w:style w:type="paragraph" w:styleId="Paragrafoelenco">
    <w:name w:val="List Paragraph"/>
    <w:basedOn w:val="Normale"/>
    <w:uiPriority w:val="34"/>
    <w:qFormat/>
    <w:rsid w:val="009403B5"/>
    <w:pPr>
      <w:ind w:left="720"/>
      <w:contextualSpacing/>
    </w:pPr>
  </w:style>
  <w:style w:type="character" w:styleId="Enfasiintensa">
    <w:name w:val="Intense Emphasis"/>
    <w:basedOn w:val="Carpredefinitoparagrafo"/>
    <w:uiPriority w:val="21"/>
    <w:qFormat/>
    <w:rsid w:val="009403B5"/>
    <w:rPr>
      <w:i/>
      <w:iCs/>
      <w:color w:val="0F4761" w:themeColor="accent1" w:themeShade="BF"/>
    </w:rPr>
  </w:style>
  <w:style w:type="paragraph" w:styleId="Citazioneintensa">
    <w:name w:val="Intense Quote"/>
    <w:basedOn w:val="Normale"/>
    <w:next w:val="Normale"/>
    <w:link w:val="CitazioneintensaCarattere"/>
    <w:uiPriority w:val="30"/>
    <w:qFormat/>
    <w:rsid w:val="00940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403B5"/>
    <w:rPr>
      <w:i/>
      <w:iCs/>
      <w:color w:val="0F4761" w:themeColor="accent1" w:themeShade="BF"/>
    </w:rPr>
  </w:style>
  <w:style w:type="character" w:styleId="Riferimentointenso">
    <w:name w:val="Intense Reference"/>
    <w:basedOn w:val="Carpredefinitoparagrafo"/>
    <w:uiPriority w:val="32"/>
    <w:qFormat/>
    <w:rsid w:val="009403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Company>Regione Emilia-Romagna</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Fedriga Paola</dc:creator>
  <cp:keywords/>
  <dc:description/>
  <cp:lastModifiedBy>Fedriga Paola</cp:lastModifiedBy>
  <cp:revision>1</cp:revision>
  <dcterms:created xsi:type="dcterms:W3CDTF">2025-02-05T12:51:00Z</dcterms:created>
  <dcterms:modified xsi:type="dcterms:W3CDTF">2025-02-05T12:52:00Z</dcterms:modified>
</cp:coreProperties>
</file>